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BANDO PER L’</w:t>
      </w:r>
      <w:bookmarkStart w:id="0" w:name="_GoBack"/>
      <w:bookmarkEnd w:id="0"/>
      <w:r>
        <w:rPr>
          <w:b/>
          <w:sz w:val="32"/>
          <w:szCs w:val="32"/>
        </w:rPr>
        <w:t>ASSEGNAZIONE DI BORSE DI STUDIO COMUNALI PER L’ANNO SCOLASTICO 2020/2021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L’Amministrazione comunale di Induno Olona con Deliberazione di Giunta n……… del………., ha istituito Borse di Studio da assegnare, in base a  merito e reddito, ad alunni residenti a Induno Olona che, nell’Anno Scolastico 2020/2021, abbiano conseguito la licenza di scuola secondaria di primo grado e ad alunni che abbiano frequentato dal primo all’ultimo anno delle scuole secondarie di secondo grado o di un percorso di istruzione e formazione professionale. 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Sono state istituite, inoltre, borse di studio per gli universitari che abbiano frequentato corsi di laurea triennali, specialistiche, magistrali a ciclo unico e per studenti che abbiano conseguito il diploma di laurea triennale e specialistica o magistrale a ciclo unico. 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La somma complessiva stanziata a bilancio è di </w:t>
      </w:r>
      <w:r>
        <w:rPr>
          <w:rFonts w:eastAsia="Times New Roman" w:cs="Times New Roman"/>
          <w:color w:val="3C4043"/>
          <w:sz w:val="32"/>
          <w:szCs w:val="32"/>
        </w:rPr>
        <w:t>€ 10.000,00 e viene così suddivisa</w:t>
      </w:r>
      <w:r>
        <w:rPr>
          <w:sz w:val="32"/>
          <w:szCs w:val="32"/>
        </w:rPr>
        <w:t>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>
        <w:rPr>
          <w:sz w:val="32"/>
          <w:szCs w:val="32"/>
        </w:rPr>
        <w:t xml:space="preserve">.  </w:t>
      </w:r>
      <w:r>
        <w:rPr>
          <w:b/>
          <w:sz w:val="32"/>
          <w:szCs w:val="32"/>
        </w:rPr>
        <w:t>Scuole secondarie di primo e secondo grado:</w:t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2"/>
      </w:tblGrid>
      <w:tr>
        <w:trPr>
          <w:cantSplit w:val="false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2 Borse di Studio</w:t>
            </w:r>
            <w:r>
              <w:rPr>
                <w:sz w:val="32"/>
                <w:szCs w:val="32"/>
              </w:rPr>
              <w:t xml:space="preserve"> del valore </w:t>
            </w:r>
            <w:r>
              <w:rPr>
                <w:rFonts w:eastAsia="Times New Roman" w:cs="Times New Roman"/>
                <w:color w:val="3C4043"/>
                <w:sz w:val="32"/>
                <w:szCs w:val="32"/>
              </w:rPr>
              <w:t xml:space="preserve">€ 100,00 cadauna </w:t>
            </w:r>
            <w:r>
              <w:rPr>
                <w:sz w:val="32"/>
                <w:szCs w:val="32"/>
              </w:rPr>
              <w:t>agli alunni idonei all’ammissione al primo anno della scuola secondaria di secondo grado che hanno conseguito la licenza della scuola secondaria di primo grado con voto non inferiore al 9. *</w:t>
            </w:r>
          </w:p>
        </w:tc>
      </w:tr>
    </w:tbl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2"/>
      </w:tblGrid>
      <w:tr>
        <w:trPr>
          <w:cantSplit w:val="false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color w:val="3C4043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4 Borse di Studio</w:t>
            </w:r>
            <w:r>
              <w:rPr>
                <w:sz w:val="32"/>
                <w:szCs w:val="32"/>
              </w:rPr>
              <w:t xml:space="preserve"> del valore di </w:t>
            </w:r>
            <w:r>
              <w:rPr>
                <w:rFonts w:eastAsia="Times New Roman" w:cs="Times New Roman"/>
                <w:color w:val="3C4043"/>
                <w:sz w:val="32"/>
                <w:szCs w:val="32"/>
              </w:rPr>
              <w:t>€ 200,00 cadauna agli alunni che hanno frequentato dal I° al IV° anno di scuola secondaria di secondo grado o di un percorso professionale con la media di almeno 7/10. *</w:t>
            </w:r>
          </w:p>
        </w:tc>
      </w:tr>
    </w:tbl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2"/>
      </w:tblGrid>
      <w:tr>
        <w:trPr>
          <w:cantSplit w:val="false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color w:val="3C4043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4 Borse di Studio</w:t>
            </w:r>
            <w:r>
              <w:rPr>
                <w:sz w:val="32"/>
                <w:szCs w:val="32"/>
              </w:rPr>
              <w:t xml:space="preserve"> del valore di </w:t>
            </w:r>
            <w:r>
              <w:rPr>
                <w:rFonts w:eastAsia="Times New Roman" w:cs="Times New Roman"/>
                <w:color w:val="3C4043"/>
                <w:sz w:val="32"/>
                <w:szCs w:val="32"/>
              </w:rPr>
              <w:t>€ 250,00 cadauna agli alunni che hanno conseguito il diploma di scuola secondaria di secondo grado con votazione non inferiore a 80/100. *</w:t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i/>
          <w:color w:val="3C4043"/>
          <w:sz w:val="32"/>
          <w:szCs w:val="32"/>
        </w:rPr>
      </w:pPr>
      <w:r>
        <w:rPr>
          <w:sz w:val="32"/>
          <w:szCs w:val="32"/>
        </w:rPr>
        <w:t xml:space="preserve">* </w:t>
      </w:r>
      <w:r>
        <w:rPr>
          <w:i/>
          <w:sz w:val="32"/>
          <w:szCs w:val="32"/>
        </w:rPr>
        <w:t xml:space="preserve">La media deve essere calcolata comprendendo il voto di condotta ed escludendo i voti relativi alle materie facoltative. Inoltre gli aspiranti alle Borse di Studio non devono </w:t>
      </w:r>
      <w:r>
        <w:rPr>
          <w:rFonts w:eastAsia="Times New Roman" w:cs="Times New Roman"/>
          <w:i/>
          <w:color w:val="3C4043"/>
          <w:sz w:val="32"/>
          <w:szCs w:val="32"/>
        </w:rPr>
        <w:t>avere frequentato da ripetenti l’Anno Scolastico 2020/2021 né avere età superiore a ventun anni.</w:t>
      </w:r>
    </w:p>
    <w:p>
      <w:pPr>
        <w:pStyle w:val="Normal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Oltre ai requisiti di merito, gli ulteriori requisiti per partecipare al bando per le scuole secondarie di primo e secondo grado sono: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-  essere residenti nel Comune di Induno Olona;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sz w:val="32"/>
          <w:szCs w:val="32"/>
        </w:rPr>
        <w:t xml:space="preserve">- essere in possesso di attestazione I.S.E.E in corso di validità non superiore a </w:t>
      </w:r>
      <w:r>
        <w:rPr>
          <w:rFonts w:eastAsia="Times New Roman" w:cs="Times New Roman"/>
          <w:color w:val="3C4043"/>
          <w:sz w:val="32"/>
          <w:szCs w:val="32"/>
        </w:rPr>
        <w:t>€ 26.000,00.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  <w:t>B. Università:</w:t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2"/>
      </w:tblGrid>
      <w:tr>
        <w:trPr>
          <w:cantSplit w:val="false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color w:val="3C4043"/>
                <w:sz w:val="32"/>
                <w:szCs w:val="32"/>
              </w:rPr>
            </w:pPr>
            <w:r>
              <w:rPr>
                <w:rFonts w:eastAsia="Times New Roman" w:cs="Times New Roman"/>
                <w:b/>
                <w:sz w:val="32"/>
                <w:szCs w:val="32"/>
              </w:rPr>
              <w:t>n. 10 Borse di Studio</w:t>
            </w:r>
            <w:r>
              <w:rPr>
                <w:rFonts w:eastAsia="Times New Roman" w:cs="Times New Roman"/>
                <w:sz w:val="32"/>
                <w:szCs w:val="32"/>
              </w:rPr>
              <w:t xml:space="preserve"> del valore di </w:t>
            </w:r>
            <w:r>
              <w:rPr>
                <w:rFonts w:eastAsia="Times New Roman" w:cs="Times New Roman"/>
                <w:color w:val="3C4043"/>
                <w:sz w:val="32"/>
                <w:szCs w:val="32"/>
              </w:rPr>
              <w:t>€ 400,00 cadauna agli studenti che, nell’Anno Accademico 2020/2021, erano iscritti ad un corso di studi triennale, specialistico o magistrale a ciclo unico e, a settembre 2021, erano in possesso dell’80% dei crediti formativi universitari.</w:t>
            </w:r>
          </w:p>
        </w:tc>
      </w:tr>
    </w:tbl>
    <w:p>
      <w:pPr>
        <w:pStyle w:val="Normal"/>
        <w:rPr>
          <w:rFonts w:eastAsia="Times New Roman" w:cs="Times New Roman"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rPr>
          <w:rFonts w:eastAsia="Times New Roman" w:cs="Times New Roman"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2"/>
      </w:tblGrid>
      <w:tr>
        <w:trPr>
          <w:cantSplit w:val="false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color w:val="3C4043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5 Borse di Studio</w:t>
            </w:r>
            <w:r>
              <w:rPr>
                <w:sz w:val="32"/>
                <w:szCs w:val="32"/>
              </w:rPr>
              <w:t xml:space="preserve"> del valore di </w:t>
            </w:r>
            <w:r>
              <w:rPr>
                <w:rFonts w:eastAsia="Times New Roman" w:cs="Times New Roman"/>
                <w:color w:val="3C4043"/>
                <w:sz w:val="32"/>
                <w:szCs w:val="32"/>
              </w:rPr>
              <w:t>€ 500,00 cadauna agli studenti che, nell’Anno Accademico 2020/2021, hanno conseguito il diploma di laurea di primo livello (triennale) con votazione non inferiore a 90/100 o 99/110.</w:t>
            </w:r>
          </w:p>
        </w:tc>
      </w:tr>
    </w:tbl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2"/>
      </w:tblGrid>
      <w:tr>
        <w:trPr>
          <w:cantSplit w:val="false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rFonts w:eastAsia="Times New Roman" w:cs="Times New Roman"/>
                <w:color w:val="3C4043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2 Borse di Studio</w:t>
            </w:r>
            <w:r>
              <w:rPr>
                <w:sz w:val="32"/>
                <w:szCs w:val="32"/>
              </w:rPr>
              <w:t xml:space="preserve"> del valore di </w:t>
            </w:r>
            <w:r>
              <w:rPr>
                <w:rFonts w:eastAsia="Times New Roman" w:cs="Times New Roman"/>
                <w:color w:val="3C4043"/>
                <w:sz w:val="32"/>
                <w:szCs w:val="32"/>
              </w:rPr>
              <w:t>€ 750,00 cadauna agli studenti che, nell’Anno Accademico 2020/2021, hanno conseguito il diploma di laurea di secondo livello (specialistica) o magistrale  con votazione non inferiore a 90/100 o 99/110.</w:t>
            </w:r>
          </w:p>
        </w:tc>
      </w:tr>
    </w:tbl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I requisiti per presentare domanda di partecipazione al Bando per l’università sono: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  <w:t>- essere residenti nel Comune di Induno Olona;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sz w:val="32"/>
          <w:szCs w:val="32"/>
        </w:rPr>
        <w:t xml:space="preserve">- essere in possesso di attestazione I.S.E.E in corso di validità al momento di presentazione della domanda non superiore a                      </w:t>
      </w:r>
      <w:r>
        <w:rPr>
          <w:rFonts w:eastAsia="Times New Roman" w:cs="Times New Roman"/>
          <w:color w:val="3C4043"/>
          <w:sz w:val="32"/>
          <w:szCs w:val="32"/>
        </w:rPr>
        <w:t>€ 26.000,00;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- non essere studenti fuori corso.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Il Bando per l’assegnazione di Borse di Studio –A.S. 2020/2021 è aperto dal ………………. al ……………………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Non saranno a</w:t>
      </w:r>
      <w:r>
        <w:rPr>
          <w:rFonts w:eastAsia="Times New Roman" w:cs="Times New Roman"/>
          <w:color w:val="3C4043"/>
          <w:sz w:val="32"/>
          <w:szCs w:val="32"/>
        </w:rPr>
        <w:t>mmesse le domande che perverranno oltre i termini stabiliti.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Gli studenti di secondaria di primo e secondo grado devono far pervenire, oltre al modulo di richiesta e all’attestazione I.S.E.E., copia della pagella o un’attestazione rilasciata dalla scuola che riporti la votazione conseguita alla fine dell’Anno Scolastico 2020/2021.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Gli universitari, oltre al modulo di richiesta e all’attestazione I.S.E.E., devono inviare copia del libretto universitario e un’autocertificazione relativa alla percentuale dei crediti formativi universitari; i laureati devono presentare un’attestazione comprovante il conseguimento del diploma di laurea.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Saranno esclusi i candidati le cui domande non risulteranno corredate dalla prescritta documentazione.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Le domande, corredate dalla documentazione, devono pervenire all’indirizzo mai</w:t>
      </w:r>
      <w:r>
        <w:rPr>
          <w:rFonts w:eastAsia="Times New Roman" w:cs="Times New Roman"/>
          <w:color w:val="000000"/>
          <w:sz w:val="32"/>
          <w:szCs w:val="32"/>
        </w:rPr>
        <w:t xml:space="preserve">l 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L’esame dei documenti presentati dagli aspiranti alle Borse di Studio sarà effettuato da una commissione così composta: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- Sindaco o Assessore da lui delegato;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- Assessore all’Istruzione;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- Due Consiglieri Comunali, uno di maggioranza e uno di minoranza, individuati dalla Giunta;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- Responsabile del Settore Servizi alla Persona e alla Scuola.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Nella fase di valutazione della documentazione, in caso di parità di I.S.E.E. e di merito scolastico, la commissione potrà chiedere un colloquio con gli aspiranti.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>L’assegnazione della Borsa di Studio sarà effettuata dalla commissione stessa.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Cliccando qui &gt; modulo secondaria primo grado</w:t>
      </w:r>
    </w:p>
    <w:p>
      <w:pPr>
        <w:pStyle w:val="Normal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Cliccando qui &gt; modulo secondaria secondo grado</w:t>
      </w:r>
    </w:p>
    <w:p>
      <w:pPr>
        <w:pStyle w:val="Normal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Cliccando qui &gt; modulo università</w:t>
      </w:r>
    </w:p>
    <w:p>
      <w:pPr>
        <w:pStyle w:val="Normal"/>
        <w:jc w:val="both"/>
        <w:rPr>
          <w:rFonts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/>
          <w:color w:val="000000"/>
          <w:sz w:val="32"/>
          <w:szCs w:val="32"/>
        </w:rPr>
        <w:t>Cliccando qui &gt; modulo laurea</w:t>
      </w:r>
    </w:p>
    <w:p>
      <w:pPr>
        <w:pStyle w:val="Normal"/>
        <w:jc w:val="both"/>
        <w:rPr>
          <w:rFonts w:eastAsia="Times New Roman" w:cs="Times New Roman"/>
          <w:color w:val="3C4043"/>
          <w:sz w:val="32"/>
          <w:szCs w:val="32"/>
        </w:rPr>
      </w:pPr>
      <w:r>
        <w:rPr>
          <w:rFonts w:eastAsia="Times New Roman" w:cs="Times New Roman"/>
          <w:color w:val="3C4043"/>
          <w:sz w:val="32"/>
          <w:szCs w:val="32"/>
        </w:rPr>
        <w:t xml:space="preserve"> </w:t>
      </w:r>
      <w:r>
        <w:pict>
          <v:rect fillcolor="#FFFFFF" style="position:absolute;width:6.7pt;height:14.05pt;mso-wrap-distance-left:-0.05pt;mso-wrap-distance-right:-0.05pt;mso-wrap-distance-top:0pt;mso-wrap-distance-bottom:0pt;margin-top:0.05pt;margin-left:237.6pt">
            <v:fill opacity="0f"/>
            <v:textbox inset="0in,0in,0in,0in">
              <w:txbxContent>
                <w:p>
                  <w:pPr>
                    <w:pStyle w:val="Pidipagina"/>
                    <w:pBdr>
                      <w:top w:val="nil"/>
                      <w:left w:val="nil"/>
                      <w:bottom w:val="nil"/>
                      <w:right w:val="nil"/>
                    </w:pBdr>
                    <w:rPr>
                      <w:rStyle w:val="Pagenumber"/>
                    </w:rPr>
                  </w:pPr>
                  <w:r>
                    <w:rPr>
                      <w:rStyle w:val="Pagenumber"/>
                    </w:rPr>
                    <w:fldChar w:fldCharType="begin"/>
                  </w:r>
                  <w:r>
                    <w:instrText> PAGE </w:instrText>
                  </w:r>
                  <w:r>
                    <w:fldChar w:fldCharType="separate"/>
                  </w:r>
                  <w:r>
                    <w:t>3</w:t>
                  </w:r>
                  <w:r>
                    <w:fldChar w:fldCharType="end"/>
                  </w:r>
                </w:p>
              </w:txbxContent>
            </v:textbox>
            <w10:wrap type="square" side="largest"/>
          </v:rect>
        </w:pict>
      </w:r>
    </w:p>
    <w:sectPr>
      <w:footerReference w:type="default" r:id="rId2"/>
      <w:type w:val="nextPage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idipagina"/>
      <w:rPr/>
    </w:pPr>
    <w:r>
      <w:rPr/>
    </w:r>
    <w:r>
      <w:pict>
        <v:rect fillcolor="#FFFFFF" style="position:absolute;width:6.7pt;height:14.05pt;mso-wrap-distance-left:-0.05pt;mso-wrap-distance-right:-0.05pt;mso-wrap-distance-top:0pt;mso-wrap-distance-bottom:0pt;margin-top:0.05pt;margin-left:237.6pt">
          <v:fill opacity="0f"/>
          <v:textbox inset="0in,0in,0in,0in">
            <w:txbxContent>
              <w:p>
                <w:pPr>
                  <w:pStyle w:val="Pidipagina"/>
                  <w:pBdr>
                    <w:top w:val="nil"/>
                    <w:left w:val="nil"/>
                    <w:bottom w:val="nil"/>
                    <w:right w:val="nil"/>
                  </w:pBdr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type="square" side="largest"/>
        </v:rect>
      </w:pict>
    </w:r>
  </w:p>
</w:ftr>
</file>

<file path=word/settings.xml><?xml version="1.0" encoding="utf-8"?>
<w:settings xmlns:w="http://schemas.openxmlformats.org/wordprocessingml/2006/main">
  <w:zoom w:percent="15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mbria" w:hAnsi="Cambria" w:eastAsia="SimSun" w:cs=""/>
        <w:sz w:val="24"/>
        <w:szCs w:val="24"/>
        <w:lang w:val="it-IT" w:eastAsia="it-IT" w:bidi="ar-SA"/>
      </w:rPr>
    </w:rPrDefault>
    <w:pPrDefault>
      <w:pPr/>
    </w:pPrDefault>
  </w:docDefaults>
  <w:latentStyles w:count="276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mbria" w:hAnsi="Cambria" w:eastAsia="SimSun" w:cs=""/>
      <w:color w:val="auto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Appleconvertedspace" w:customStyle="1">
    <w:name w:val="apple-converted-space"/>
    <w:rsid w:val="006264ac"/>
    <w:basedOn w:val="DefaultParagraphFont"/>
    <w:rPr/>
  </w:style>
  <w:style w:type="character" w:styleId="Whyltd" w:customStyle="1">
    <w:name w:val="whyltd"/>
    <w:rsid w:val="006264ac"/>
    <w:basedOn w:val="DefaultParagraphFont"/>
    <w:rPr/>
  </w:style>
  <w:style w:type="character" w:styleId="PidipaginaCarattere" w:customStyle="1">
    <w:name w:val="Piè di pagina Carattere"/>
    <w:uiPriority w:val="99"/>
    <w:link w:val="Pidipagina"/>
    <w:rsid w:val="00d20ac8"/>
    <w:basedOn w:val="DefaultParagraphFont"/>
    <w:rPr/>
  </w:style>
  <w:style w:type="character" w:styleId="Pagenumber">
    <w:name w:val="page number"/>
    <w:uiPriority w:val="99"/>
    <w:semiHidden/>
    <w:unhideWhenUsed/>
    <w:rsid w:val="00d20ac8"/>
    <w:basedOn w:val="DefaultParagraphFont"/>
    <w:rPr/>
  </w:style>
  <w:style w:type="character" w:styleId="TestonotaapidipaginaCarattere" w:customStyle="1">
    <w:name w:val="Testo nota a piè di pagina Carattere"/>
    <w:uiPriority w:val="99"/>
    <w:link w:val="Testonotaapidipagina"/>
    <w:rsid w:val="00d20ac8"/>
    <w:basedOn w:val="DefaultParagraphFont"/>
    <w:rPr/>
  </w:style>
  <w:style w:type="character" w:styleId="Footnotereference">
    <w:name w:val="footnote reference"/>
    <w:uiPriority w:val="99"/>
    <w:unhideWhenUsed/>
    <w:rsid w:val="00d20ac8"/>
    <w:basedOn w:val="DefaultParagraphFont"/>
    <w:rPr>
      <w:vertAlign w:val="superscript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Lucida 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Lucida Sans"/>
    </w:rPr>
  </w:style>
  <w:style w:type="paragraph" w:styleId="Pidipagina">
    <w:name w:val="Piè di pagina"/>
    <w:uiPriority w:val="99"/>
    <w:unhideWhenUsed/>
    <w:link w:val="PidipaginaCarattere"/>
    <w:rsid w:val="00d20ac8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notetext">
    <w:name w:val="footnote text"/>
    <w:uiPriority w:val="99"/>
    <w:unhideWhenUsed/>
    <w:link w:val="TestonotaapidipaginaCarattere"/>
    <w:rsid w:val="00d20ac8"/>
    <w:basedOn w:val="Normal"/>
    <w:pPr/>
    <w:rPr/>
  </w:style>
  <w:style w:type="paragraph" w:styleId="Contenutocornice">
    <w:name w:val="Contenuto cornice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84a6c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DCF6CC-AC01-704B-BD9E-7D555F47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2021-12-09T05:12:00Z</dcterms:created>
  <dc:creator>bruno</dc:creator>
  <dc:language>it-IT</dc:language>
  <cp:lastModifiedBy>bruno</cp:lastModifiedBy>
  <dcterms:modified xsi:type="dcterms:W3CDTF">2021-12-20T08:43:00Z</dcterms:modified>
  <cp:revision>21</cp:revision>
</cp:coreProperties>
</file>